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番茄遗传转化服务登记表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课题组（导师）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转基因服务信息（客户填写）：</w:t>
      </w:r>
    </w:p>
    <w:tbl>
      <w:tblPr>
        <w:tblStyle w:val="4"/>
        <w:tblpPr w:leftFromText="180" w:rightFromText="180" w:vertAnchor="text" w:horzAnchor="margin" w:tblpX="-147" w:tblpY="115"/>
        <w:tblW w:w="10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240"/>
        <w:gridCol w:w="1468"/>
        <w:gridCol w:w="1412"/>
        <w:gridCol w:w="1843"/>
        <w:gridCol w:w="85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载体是否浦芥构建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（是/否）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转化番茄品种/突变体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（突变体写明抗性）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），基因序列粘贴在登记表末尾【基因序列粘贴处】。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bookmarkStart w:id="0" w:name="_Hlk54186085"/>
      <w:r>
        <w:rPr>
          <w:rFonts w:hint="eastAsia"/>
        </w:rPr>
        <w:t>客户若转化番茄野生型：</w:t>
      </w:r>
      <w:r>
        <w:t>Micro-Tom</w:t>
      </w:r>
      <w:r>
        <w:rPr>
          <w:rFonts w:hint="eastAsia"/>
        </w:rPr>
        <w:t>，不需提供种子，本公司准备待转化幼苗；若转化番茄其他品种，需提供两年以内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粒；若转化番茄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转化番茄品种/突变体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bookmarkEnd w:id="0"/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pStyle w:val="9"/>
        <w:spacing w:line="360" w:lineRule="auto"/>
        <w:ind w:left="360" w:firstLine="0" w:firstLineChars="0"/>
        <w:rPr>
          <w:sz w:val="22"/>
        </w:rPr>
      </w:pPr>
      <w:r>
        <w:rPr>
          <w:rFonts w:hint="eastAsia"/>
        </w:rPr>
        <w:t>销售</w:t>
      </w:r>
      <w:r>
        <w:rPr>
          <w:rFonts w:hint="eastAsia"/>
          <w:sz w:val="22"/>
          <w:szCs w:val="22"/>
        </w:rPr>
        <w:t>邮箱：</w:t>
      </w:r>
      <w:r>
        <w:rPr>
          <w:b/>
          <w:sz w:val="24"/>
        </w:rPr>
        <w:t>sales@</w:t>
      </w:r>
      <w:r>
        <w:rPr>
          <w:rFonts w:hint="eastAsia"/>
          <w:b/>
          <w:sz w:val="24"/>
        </w:rPr>
        <w:t>pujie</w:t>
      </w:r>
      <w:r>
        <w:rPr>
          <w:b/>
          <w:sz w:val="24"/>
        </w:rPr>
        <w:t>bio.com</w:t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</w:t>
      </w:r>
      <w:r>
        <w:rPr>
          <w:rFonts w:hint="eastAsia"/>
          <w:sz w:val="22"/>
        </w:rPr>
        <w:t>销售</w:t>
      </w:r>
      <w:r>
        <w:rPr>
          <w:sz w:val="22"/>
        </w:rPr>
        <w:t>QQ</w:t>
      </w:r>
      <w:r>
        <w:rPr>
          <w:rFonts w:hint="eastAsia"/>
          <w:sz w:val="22"/>
        </w:rPr>
        <w:t>：</w:t>
      </w:r>
      <w:r>
        <w:rPr>
          <w:b/>
          <w:sz w:val="24"/>
        </w:rPr>
        <w:t>393389038</w:t>
      </w:r>
      <w:r>
        <w:rPr>
          <w:rFonts w:hint="eastAsia"/>
          <w:sz w:val="22"/>
        </w:rPr>
        <w:t>或</w:t>
      </w:r>
      <w:r>
        <w:rPr>
          <w:sz w:val="22"/>
        </w:rPr>
        <w:t xml:space="preserve"> </w:t>
      </w:r>
      <w:r>
        <w:rPr>
          <w:rFonts w:hint="eastAsia"/>
          <w:sz w:val="22"/>
        </w:rPr>
        <w:t>技术</w:t>
      </w:r>
      <w:r>
        <w:rPr>
          <w:sz w:val="22"/>
        </w:rPr>
        <w:t>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</w:rPr>
        <w:t>917730651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>号3号楼20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  <w:rPr>
          <w:sz w:val="24"/>
        </w:rPr>
      </w:pPr>
      <w:r>
        <w:rPr>
          <w:rFonts w:hint="eastAsia"/>
          <w:highlight w:val="yellow"/>
        </w:rPr>
        <w:t>本公司默认使用质粒标记基因（如：K</w:t>
      </w:r>
      <w:r>
        <w:rPr>
          <w:highlight w:val="yellow"/>
        </w:rPr>
        <w:t xml:space="preserve">AN, </w:t>
      </w:r>
      <w:r>
        <w:rPr>
          <w:rFonts w:hint="eastAsia"/>
          <w:highlight w:val="yellow"/>
        </w:rPr>
        <w:t>H</w:t>
      </w:r>
      <w:r>
        <w:rPr>
          <w:highlight w:val="yellow"/>
        </w:rPr>
        <w:t>YG, BAR, 35S, NOS</w:t>
      </w:r>
      <w:r>
        <w:rPr>
          <w:rFonts w:hint="eastAsia"/>
          <w:highlight w:val="yellow"/>
        </w:rPr>
        <w:t>ter</w:t>
      </w:r>
      <w:r>
        <w:rPr>
          <w:highlight w:val="yellow"/>
        </w:rPr>
        <w:t>, GUS, GFP</w:t>
      </w:r>
      <w:r>
        <w:rPr>
          <w:rFonts w:hint="eastAsia"/>
          <w:highlight w:val="yellow"/>
        </w:rPr>
        <w:t>等）做菌落P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鉴定，T</w:t>
      </w:r>
      <w:r>
        <w:rPr>
          <w:highlight w:val="yellow"/>
        </w:rPr>
        <w:t>1</w:t>
      </w:r>
      <w:r>
        <w:rPr>
          <w:rFonts w:hint="eastAsia"/>
          <w:highlight w:val="yellow"/>
        </w:rPr>
        <w:t>代苗的P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鉴定默认使用基因特异引物鉴定。为保证P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鉴定准确性，请务必在【基因序列粘贴处】标明该基因是否为番茄基因或外源基因。</w:t>
      </w: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ind w:firstLine="4800" w:firstLineChars="20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汤君芳</w:t>
      </w:r>
      <w:r>
        <w:rPr>
          <w:szCs w:val="21"/>
          <w:u w:val="single"/>
        </w:rPr>
        <w:t xml:space="preserve">          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</w:t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  <w:spacing w:line="360" w:lineRule="auto"/>
        <w:rPr>
          <w:b/>
          <w:sz w:val="24"/>
          <w:szCs w:val="21"/>
        </w:rPr>
      </w:pPr>
      <w:bookmarkStart w:id="1" w:name="_Hlk54185997"/>
      <w:r>
        <w:rPr>
          <w:rFonts w:hint="eastAsia"/>
          <w:b/>
          <w:sz w:val="24"/>
          <w:szCs w:val="21"/>
          <w:highlight w:val="yellow"/>
        </w:rPr>
        <w:t>基因序列粘贴处</w:t>
      </w:r>
      <w:bookmarkEnd w:id="1"/>
      <w:r>
        <w:rPr>
          <w:rFonts w:hint="eastAsia"/>
          <w:b/>
          <w:sz w:val="24"/>
          <w:szCs w:val="21"/>
          <w:highlight w:val="yellow"/>
        </w:rPr>
        <w:t>：</w:t>
      </w:r>
    </w:p>
    <w:p>
      <w:pPr>
        <w:adjustRightInd w:val="0"/>
        <w:snapToGrid w:val="0"/>
        <w:spacing w:line="360" w:lineRule="auto"/>
        <w:rPr>
          <w:highlight w:val="yellow"/>
        </w:rPr>
      </w:pPr>
      <w:r>
        <w:rPr>
          <w:rFonts w:hint="eastAsia"/>
          <w:highlight w:val="yellow"/>
        </w:rPr>
        <w:t>[请务必标明基因是否为番茄基因或外源基因</w:t>
      </w:r>
      <w:r>
        <w:rPr>
          <w:highlight w:val="yellow"/>
        </w:rPr>
        <w:t>]</w:t>
      </w:r>
    </w:p>
    <w:p>
      <w:pPr>
        <w:adjustRightInd w:val="0"/>
        <w:snapToGrid w:val="0"/>
        <w:spacing w:line="360" w:lineRule="auto"/>
        <w:rPr>
          <w:rFonts w:hint="eastAsia"/>
          <w:highlight w:val="yellow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1"/>
        </w:rPr>
      </w:pPr>
    </w:p>
    <w:p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7" o:spid="_x0000_s3078" o:spt="75" type="#_x0000_t75" style="position:absolute;left:0pt;height:259.95pt;width:487.4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6" o:spid="_x0000_s3077" o:spt="75" type="#_x0000_t75" style="position:absolute;left:0pt;height:259.95pt;width:487.4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16339375" o:spid="_x0000_s3076" o:spt="75" type="#_x0000_t75" style="position:absolute;left:0pt;height:259.95pt;width:487.4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77C38"/>
    <w:rsid w:val="00085A24"/>
    <w:rsid w:val="000F73CF"/>
    <w:rsid w:val="00115D49"/>
    <w:rsid w:val="00207ED5"/>
    <w:rsid w:val="00356346"/>
    <w:rsid w:val="003B30E2"/>
    <w:rsid w:val="00485AA2"/>
    <w:rsid w:val="004D1AE4"/>
    <w:rsid w:val="005C2D1B"/>
    <w:rsid w:val="00640990"/>
    <w:rsid w:val="00642586"/>
    <w:rsid w:val="009F026C"/>
    <w:rsid w:val="00AC7B8F"/>
    <w:rsid w:val="00AE6545"/>
    <w:rsid w:val="00C605C9"/>
    <w:rsid w:val="00FC093D"/>
    <w:rsid w:val="011D2E0F"/>
    <w:rsid w:val="0785507E"/>
    <w:rsid w:val="0EB431FF"/>
    <w:rsid w:val="1C986BAE"/>
    <w:rsid w:val="23857D77"/>
    <w:rsid w:val="27002EAE"/>
    <w:rsid w:val="28AF6013"/>
    <w:rsid w:val="2D6C64CE"/>
    <w:rsid w:val="34E06AF5"/>
    <w:rsid w:val="4BE440F8"/>
    <w:rsid w:val="61326F1D"/>
    <w:rsid w:val="7CB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7"/>
    <customShpInfo spid="_x0000_s3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2021-01-28T08:24:07Z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